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D21FC" w14:textId="77777777" w:rsidR="00AE5875" w:rsidRPr="00713143" w:rsidRDefault="00713143" w:rsidP="00AE5875">
      <w:pPr>
        <w:spacing w:after="0" w:line="240" w:lineRule="auto"/>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Lancashire Local Pension Board – 2021/22 Annual Work Plan</w:t>
      </w:r>
    </w:p>
    <w:p w14:paraId="317DC266" w14:textId="77777777" w:rsidR="00115E7C" w:rsidRPr="00713143" w:rsidRDefault="00040823" w:rsidP="00AE5875">
      <w:pPr>
        <w:spacing w:after="0" w:line="240" w:lineRule="auto"/>
        <w:rPr>
          <w:rFonts w:ascii="Arial" w:eastAsia="Times New Roman" w:hAnsi="Arial" w:cs="Arial"/>
          <w:b/>
          <w:bCs/>
          <w:color w:val="000000"/>
          <w:sz w:val="24"/>
          <w:szCs w:val="24"/>
          <w:lang w:eastAsia="en-GB"/>
        </w:rPr>
      </w:pPr>
    </w:p>
    <w:p w14:paraId="409794A7" w14:textId="77777777" w:rsidR="00115E7C" w:rsidRPr="00713143" w:rsidRDefault="00713143" w:rsidP="00AE5875">
      <w:pPr>
        <w:spacing w:after="0" w:line="240" w:lineRule="auto"/>
        <w:rPr>
          <w:rFonts w:ascii="Arial" w:eastAsia="Times New Roman" w:hAnsi="Arial" w:cs="Arial"/>
          <w:color w:val="000000"/>
          <w:sz w:val="24"/>
          <w:szCs w:val="24"/>
          <w:lang w:eastAsia="en-GB"/>
        </w:rPr>
      </w:pPr>
      <w:r w:rsidRPr="00713143">
        <w:rPr>
          <w:rFonts w:ascii="Arial" w:eastAsia="Times New Roman" w:hAnsi="Arial" w:cs="Arial"/>
          <w:color w:val="000000"/>
          <w:sz w:val="24"/>
          <w:szCs w:val="24"/>
          <w:lang w:eastAsia="en-GB"/>
        </w:rPr>
        <w:t xml:space="preserve">The pension work plan sets out the order of matters the Pension Board will review in the financial year. The work plan has been arranged into two sections an annual work plan reflecting reports presented on a quarterly basis as well as a </w:t>
      </w:r>
      <w:proofErr w:type="gramStart"/>
      <w:r w:rsidRPr="00713143">
        <w:rPr>
          <w:rFonts w:ascii="Arial" w:eastAsia="Times New Roman" w:hAnsi="Arial" w:cs="Arial"/>
          <w:color w:val="000000"/>
          <w:sz w:val="24"/>
          <w:szCs w:val="24"/>
          <w:lang w:eastAsia="en-GB"/>
        </w:rPr>
        <w:t>three year</w:t>
      </w:r>
      <w:proofErr w:type="gramEnd"/>
      <w:r w:rsidRPr="00713143">
        <w:rPr>
          <w:rFonts w:ascii="Arial" w:eastAsia="Times New Roman" w:hAnsi="Arial" w:cs="Arial"/>
          <w:color w:val="000000"/>
          <w:sz w:val="24"/>
          <w:szCs w:val="24"/>
          <w:lang w:eastAsia="en-GB"/>
        </w:rPr>
        <w:t xml:space="preserve"> work plan to reflect the frequency of policies which are refreshed every three years.  The order of presentation of the agenda is as reflected below. </w:t>
      </w:r>
    </w:p>
    <w:p w14:paraId="122E9D18" w14:textId="77777777" w:rsidR="00115E7C" w:rsidRPr="00713143" w:rsidRDefault="00040823" w:rsidP="00AE5875">
      <w:pPr>
        <w:spacing w:after="0" w:line="240" w:lineRule="auto"/>
        <w:rPr>
          <w:rFonts w:ascii="Arial" w:eastAsia="Times New Roman" w:hAnsi="Arial" w:cs="Arial"/>
          <w:b/>
          <w:bCs/>
          <w:color w:val="000000"/>
          <w:sz w:val="24"/>
          <w:szCs w:val="24"/>
          <w:lang w:eastAsia="en-GB"/>
        </w:rPr>
      </w:pPr>
    </w:p>
    <w:tbl>
      <w:tblPr>
        <w:tblStyle w:val="TableGrid"/>
        <w:tblW w:w="14029" w:type="dxa"/>
        <w:tblLook w:val="04A0" w:firstRow="1" w:lastRow="0" w:firstColumn="1" w:lastColumn="0" w:noHBand="0" w:noVBand="1"/>
      </w:tblPr>
      <w:tblGrid>
        <w:gridCol w:w="8926"/>
        <w:gridCol w:w="992"/>
        <w:gridCol w:w="992"/>
        <w:gridCol w:w="992"/>
        <w:gridCol w:w="1134"/>
        <w:gridCol w:w="993"/>
      </w:tblGrid>
      <w:tr w:rsidR="00721B16" w:rsidRPr="00713143" w14:paraId="4877EAAF" w14:textId="77777777" w:rsidTr="00713143">
        <w:trPr>
          <w:trHeight w:val="1035"/>
        </w:trPr>
        <w:tc>
          <w:tcPr>
            <w:tcW w:w="8926" w:type="dxa"/>
            <w:shd w:val="clear" w:color="auto" w:fill="FFE599" w:themeFill="accent4" w:themeFillTint="66"/>
          </w:tcPr>
          <w:p w14:paraId="214D4DB4" w14:textId="77777777" w:rsidR="00717B0F" w:rsidRPr="00713143" w:rsidRDefault="00713143" w:rsidP="00AE5875">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Agenda</w:t>
            </w:r>
          </w:p>
        </w:tc>
        <w:tc>
          <w:tcPr>
            <w:tcW w:w="992" w:type="dxa"/>
            <w:shd w:val="clear" w:color="auto" w:fill="FFE599" w:themeFill="accent4" w:themeFillTint="66"/>
          </w:tcPr>
          <w:p w14:paraId="2DAABDC5"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19 Jan 2021</w:t>
            </w:r>
          </w:p>
        </w:tc>
        <w:tc>
          <w:tcPr>
            <w:tcW w:w="992" w:type="dxa"/>
            <w:shd w:val="clear" w:color="auto" w:fill="FFE599" w:themeFill="accent4" w:themeFillTint="66"/>
          </w:tcPr>
          <w:p w14:paraId="0A3EFE12"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20 Apr 2021</w:t>
            </w:r>
          </w:p>
        </w:tc>
        <w:tc>
          <w:tcPr>
            <w:tcW w:w="992" w:type="dxa"/>
            <w:shd w:val="clear" w:color="auto" w:fill="FFE599" w:themeFill="accent4" w:themeFillTint="66"/>
          </w:tcPr>
          <w:p w14:paraId="2DA5A14D"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6 Jul 2021</w:t>
            </w:r>
          </w:p>
        </w:tc>
        <w:tc>
          <w:tcPr>
            <w:tcW w:w="1134" w:type="dxa"/>
            <w:shd w:val="clear" w:color="auto" w:fill="FFE599" w:themeFill="accent4" w:themeFillTint="66"/>
          </w:tcPr>
          <w:p w14:paraId="4629D99E"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19 Oct 2021</w:t>
            </w:r>
          </w:p>
        </w:tc>
        <w:tc>
          <w:tcPr>
            <w:tcW w:w="993" w:type="dxa"/>
            <w:shd w:val="clear" w:color="auto" w:fill="FFE599" w:themeFill="accent4" w:themeFillTint="66"/>
          </w:tcPr>
          <w:p w14:paraId="4E8E69A6"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18 Jan 2022</w:t>
            </w:r>
          </w:p>
        </w:tc>
      </w:tr>
      <w:tr w:rsidR="00721B16" w:rsidRPr="00713143" w14:paraId="47A7C516" w14:textId="77777777" w:rsidTr="00713143">
        <w:tc>
          <w:tcPr>
            <w:tcW w:w="14029" w:type="dxa"/>
            <w:gridSpan w:val="6"/>
            <w:shd w:val="clear" w:color="auto" w:fill="9CC2E5" w:themeFill="accent1" w:themeFillTint="99"/>
          </w:tcPr>
          <w:p w14:paraId="3B730C33" w14:textId="77777777" w:rsidR="00717B0F" w:rsidRPr="00713143" w:rsidRDefault="00713143" w:rsidP="00AE5875">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 xml:space="preserve">Standing Items </w:t>
            </w:r>
          </w:p>
        </w:tc>
      </w:tr>
      <w:tr w:rsidR="00721B16" w:rsidRPr="00713143" w14:paraId="70DAEDBA" w14:textId="77777777" w:rsidTr="00713143">
        <w:tc>
          <w:tcPr>
            <w:tcW w:w="14029" w:type="dxa"/>
            <w:gridSpan w:val="6"/>
          </w:tcPr>
          <w:p w14:paraId="0A40BE8D" w14:textId="77777777" w:rsidR="00717B0F" w:rsidRPr="00713143" w:rsidRDefault="00713143" w:rsidP="00AE5875">
            <w:pPr>
              <w:rPr>
                <w:rFonts w:ascii="Arial" w:eastAsia="Times New Roman" w:hAnsi="Arial" w:cs="Arial"/>
                <w:b/>
                <w:bCs/>
                <w:color w:val="000000"/>
                <w:sz w:val="24"/>
                <w:szCs w:val="24"/>
                <w:lang w:eastAsia="en-GB"/>
              </w:rPr>
            </w:pPr>
            <w:r w:rsidRPr="00713143">
              <w:rPr>
                <w:rFonts w:ascii="Arial" w:hAnsi="Arial" w:cs="Arial"/>
                <w:sz w:val="24"/>
                <w:szCs w:val="24"/>
              </w:rPr>
              <w:t>Welcome and Apologies, Declaration of Interests, Urgent business, Exclusion of press/public, Date of the next meeting of the LLPB.</w:t>
            </w:r>
          </w:p>
        </w:tc>
      </w:tr>
      <w:tr w:rsidR="00721B16" w:rsidRPr="00713143" w14:paraId="198A7AA6" w14:textId="77777777" w:rsidTr="00713143">
        <w:tc>
          <w:tcPr>
            <w:tcW w:w="14029" w:type="dxa"/>
            <w:gridSpan w:val="6"/>
          </w:tcPr>
          <w:p w14:paraId="19DEF5DA" w14:textId="77777777" w:rsidR="00717B0F" w:rsidRPr="00713143" w:rsidRDefault="00713143" w:rsidP="00AE5875">
            <w:pPr>
              <w:rPr>
                <w:rFonts w:ascii="Arial" w:hAnsi="Arial" w:cs="Arial"/>
                <w:sz w:val="24"/>
                <w:szCs w:val="24"/>
              </w:rPr>
            </w:pPr>
            <w:r w:rsidRPr="00713143">
              <w:rPr>
                <w:rFonts w:ascii="Arial" w:hAnsi="Arial" w:cs="Arial"/>
                <w:sz w:val="24"/>
                <w:szCs w:val="24"/>
              </w:rPr>
              <w:t>Minutes of the previous meeting of the LLPB</w:t>
            </w:r>
          </w:p>
        </w:tc>
      </w:tr>
      <w:tr w:rsidR="00721B16" w:rsidRPr="00713143" w14:paraId="5C748F8F" w14:textId="77777777" w:rsidTr="00713143">
        <w:tc>
          <w:tcPr>
            <w:tcW w:w="14029" w:type="dxa"/>
            <w:gridSpan w:val="6"/>
          </w:tcPr>
          <w:p w14:paraId="708FEC99" w14:textId="77777777" w:rsidR="00717B0F" w:rsidRPr="00713143" w:rsidRDefault="00713143" w:rsidP="001F1FA3">
            <w:pPr>
              <w:rPr>
                <w:rFonts w:ascii="Arial" w:hAnsi="Arial" w:cs="Arial"/>
                <w:sz w:val="24"/>
                <w:szCs w:val="24"/>
              </w:rPr>
            </w:pPr>
            <w:r w:rsidRPr="00713143">
              <w:rPr>
                <w:rFonts w:ascii="Arial" w:hAnsi="Arial" w:cs="Arial"/>
                <w:sz w:val="24"/>
                <w:szCs w:val="24"/>
              </w:rPr>
              <w:t>Feedback from Board members on conferences/events and other training received</w:t>
            </w:r>
          </w:p>
        </w:tc>
      </w:tr>
      <w:tr w:rsidR="00721B16" w:rsidRPr="00713143" w14:paraId="647C5AD4" w14:textId="77777777" w:rsidTr="00713143">
        <w:tc>
          <w:tcPr>
            <w:tcW w:w="14029" w:type="dxa"/>
            <w:gridSpan w:val="6"/>
          </w:tcPr>
          <w:p w14:paraId="7EB44307" w14:textId="77777777" w:rsidR="00717B0F" w:rsidRPr="00713143" w:rsidRDefault="00713143" w:rsidP="001F1FA3">
            <w:pPr>
              <w:rPr>
                <w:rFonts w:ascii="Arial" w:eastAsia="Times New Roman" w:hAnsi="Arial" w:cs="Arial"/>
                <w:b/>
                <w:bCs/>
                <w:color w:val="000000"/>
                <w:sz w:val="24"/>
                <w:szCs w:val="24"/>
                <w:lang w:eastAsia="en-GB"/>
              </w:rPr>
            </w:pPr>
            <w:r w:rsidRPr="00713143">
              <w:rPr>
                <w:rFonts w:ascii="Arial" w:hAnsi="Arial" w:cs="Arial"/>
                <w:sz w:val="24"/>
                <w:szCs w:val="24"/>
              </w:rPr>
              <w:t>Part I/II Reports considered by the recent Pension Fund Committee</w:t>
            </w:r>
          </w:p>
        </w:tc>
      </w:tr>
      <w:tr w:rsidR="00721B16" w:rsidRPr="00713143" w14:paraId="74E8A7D9" w14:textId="77777777" w:rsidTr="00713143">
        <w:tc>
          <w:tcPr>
            <w:tcW w:w="14029" w:type="dxa"/>
            <w:gridSpan w:val="6"/>
          </w:tcPr>
          <w:p w14:paraId="11B55774" w14:textId="77777777" w:rsidR="00717B0F" w:rsidRPr="00713143" w:rsidRDefault="00713143" w:rsidP="001F1FA3">
            <w:pPr>
              <w:rPr>
                <w:rFonts w:ascii="Arial" w:eastAsia="Times New Roman" w:hAnsi="Arial" w:cs="Arial"/>
                <w:b/>
                <w:bCs/>
                <w:color w:val="000000"/>
                <w:sz w:val="24"/>
                <w:szCs w:val="24"/>
                <w:lang w:eastAsia="en-GB"/>
              </w:rPr>
            </w:pPr>
            <w:r w:rsidRPr="00713143">
              <w:rPr>
                <w:rFonts w:ascii="Arial" w:hAnsi="Arial" w:cs="Arial"/>
                <w:sz w:val="24"/>
                <w:szCs w:val="24"/>
              </w:rPr>
              <w:t>Regulatory changes update report</w:t>
            </w:r>
          </w:p>
        </w:tc>
      </w:tr>
      <w:tr w:rsidR="00721B16" w:rsidRPr="00713143" w14:paraId="609F79CB" w14:textId="77777777" w:rsidTr="00713143">
        <w:trPr>
          <w:trHeight w:val="333"/>
        </w:trPr>
        <w:tc>
          <w:tcPr>
            <w:tcW w:w="14029" w:type="dxa"/>
            <w:gridSpan w:val="6"/>
          </w:tcPr>
          <w:p w14:paraId="1C7C1E34" w14:textId="77777777" w:rsidR="00717B0F" w:rsidRPr="00713143" w:rsidRDefault="00040823" w:rsidP="001F1FA3">
            <w:pPr>
              <w:rPr>
                <w:rFonts w:ascii="Arial" w:eastAsia="Times New Roman" w:hAnsi="Arial" w:cs="Arial"/>
                <w:b/>
                <w:bCs/>
                <w:color w:val="000000"/>
                <w:sz w:val="24"/>
                <w:szCs w:val="24"/>
                <w:lang w:eastAsia="en-GB"/>
              </w:rPr>
            </w:pPr>
          </w:p>
        </w:tc>
      </w:tr>
      <w:tr w:rsidR="00721B16" w:rsidRPr="00713143" w14:paraId="4AE00D68" w14:textId="77777777" w:rsidTr="00713143">
        <w:tc>
          <w:tcPr>
            <w:tcW w:w="14029" w:type="dxa"/>
            <w:gridSpan w:val="6"/>
            <w:shd w:val="clear" w:color="auto" w:fill="9CC2E5" w:themeFill="accent1" w:themeFillTint="99"/>
          </w:tcPr>
          <w:p w14:paraId="611056D5" w14:textId="77777777" w:rsidR="00717B0F" w:rsidRPr="00713143" w:rsidRDefault="00713143" w:rsidP="001F1FA3">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 xml:space="preserve">Governance </w:t>
            </w:r>
          </w:p>
        </w:tc>
      </w:tr>
      <w:tr w:rsidR="00721B16" w:rsidRPr="00713143" w14:paraId="13A2968B" w14:textId="77777777" w:rsidTr="00713143">
        <w:tc>
          <w:tcPr>
            <w:tcW w:w="8926" w:type="dxa"/>
          </w:tcPr>
          <w:p w14:paraId="106F3B6E" w14:textId="77777777" w:rsidR="00717B0F" w:rsidRPr="00713143" w:rsidRDefault="00713143" w:rsidP="00717B0F">
            <w:pPr>
              <w:rPr>
                <w:rFonts w:ascii="Arial" w:eastAsia="Times New Roman" w:hAnsi="Arial" w:cs="Arial"/>
                <w:b/>
                <w:bCs/>
                <w:color w:val="000000"/>
                <w:sz w:val="24"/>
                <w:szCs w:val="24"/>
                <w:lang w:eastAsia="en-GB"/>
              </w:rPr>
            </w:pPr>
            <w:r w:rsidRPr="00713143">
              <w:rPr>
                <w:rFonts w:ascii="Arial" w:hAnsi="Arial" w:cs="Arial"/>
                <w:sz w:val="24"/>
                <w:szCs w:val="24"/>
              </w:rPr>
              <w:t xml:space="preserve">Quarterly risk register report  </w:t>
            </w:r>
          </w:p>
        </w:tc>
        <w:tc>
          <w:tcPr>
            <w:tcW w:w="992" w:type="dxa"/>
          </w:tcPr>
          <w:p w14:paraId="1647ACFA"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56C3A745"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2AF4E19A"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0F7F9B21"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2D6EEDB9"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74CD2175" w14:textId="77777777" w:rsidTr="00713143">
        <w:tc>
          <w:tcPr>
            <w:tcW w:w="8926" w:type="dxa"/>
          </w:tcPr>
          <w:p w14:paraId="5F761F25" w14:textId="77777777" w:rsidR="00717B0F" w:rsidRPr="00713143" w:rsidRDefault="00713143" w:rsidP="00717B0F">
            <w:pPr>
              <w:rPr>
                <w:rFonts w:ascii="Arial" w:eastAsia="Times New Roman" w:hAnsi="Arial" w:cs="Arial"/>
                <w:b/>
                <w:bCs/>
                <w:color w:val="000000"/>
                <w:sz w:val="24"/>
                <w:szCs w:val="24"/>
                <w:lang w:eastAsia="en-GB"/>
              </w:rPr>
            </w:pPr>
            <w:r w:rsidRPr="00713143">
              <w:rPr>
                <w:rFonts w:ascii="Arial" w:hAnsi="Arial" w:cs="Arial"/>
                <w:sz w:val="24"/>
                <w:szCs w:val="24"/>
              </w:rPr>
              <w:t>Report update on progress of the current LLPB work plan</w:t>
            </w:r>
          </w:p>
        </w:tc>
        <w:tc>
          <w:tcPr>
            <w:tcW w:w="992" w:type="dxa"/>
          </w:tcPr>
          <w:p w14:paraId="5195C7AD"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7A1A0DA3"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548A2598"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52D109F7"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38782917"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4FB8A206" w14:textId="77777777" w:rsidTr="00713143">
        <w:tc>
          <w:tcPr>
            <w:tcW w:w="8926" w:type="dxa"/>
          </w:tcPr>
          <w:p w14:paraId="7C8977FE" w14:textId="77777777" w:rsidR="00717B0F" w:rsidRPr="00713143" w:rsidRDefault="00713143" w:rsidP="00717B0F">
            <w:pPr>
              <w:rPr>
                <w:rFonts w:ascii="Arial" w:eastAsia="Times New Roman" w:hAnsi="Arial" w:cs="Arial"/>
                <w:b/>
                <w:bCs/>
                <w:color w:val="000000"/>
                <w:sz w:val="24"/>
                <w:szCs w:val="24"/>
                <w:lang w:eastAsia="en-GB"/>
              </w:rPr>
            </w:pPr>
            <w:r w:rsidRPr="00713143">
              <w:rPr>
                <w:rFonts w:ascii="Arial" w:hAnsi="Arial" w:cs="Arial"/>
                <w:sz w:val="24"/>
                <w:szCs w:val="24"/>
              </w:rPr>
              <w:t>Interim update to the Admissions and Termination Policy</w:t>
            </w:r>
          </w:p>
        </w:tc>
        <w:tc>
          <w:tcPr>
            <w:tcW w:w="992" w:type="dxa"/>
          </w:tcPr>
          <w:p w14:paraId="40CD3A18"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1C3A7713"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09F6CAE7"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5BD2BFD5"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3F1625E5"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23C25348" w14:textId="77777777" w:rsidTr="00713143">
        <w:tc>
          <w:tcPr>
            <w:tcW w:w="8926" w:type="dxa"/>
          </w:tcPr>
          <w:p w14:paraId="792CA63B" w14:textId="77777777" w:rsidR="00717B0F" w:rsidRPr="00713143" w:rsidRDefault="00713143" w:rsidP="00717B0F">
            <w:pPr>
              <w:rPr>
                <w:rFonts w:ascii="Arial" w:eastAsia="Times New Roman" w:hAnsi="Arial" w:cs="Arial"/>
                <w:b/>
                <w:bCs/>
                <w:color w:val="000000"/>
                <w:sz w:val="24"/>
                <w:szCs w:val="24"/>
                <w:lang w:eastAsia="en-GB"/>
              </w:rPr>
            </w:pPr>
            <w:r w:rsidRPr="00713143">
              <w:rPr>
                <w:rFonts w:ascii="Arial" w:hAnsi="Arial" w:cs="Arial"/>
                <w:sz w:val="24"/>
                <w:szCs w:val="24"/>
              </w:rPr>
              <w:t>LLPB Members Training Record</w:t>
            </w:r>
          </w:p>
        </w:tc>
        <w:tc>
          <w:tcPr>
            <w:tcW w:w="992" w:type="dxa"/>
          </w:tcPr>
          <w:p w14:paraId="40F20E69" w14:textId="1BF0F93C" w:rsidR="00717B0F"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211F980E" w14:textId="77777777" w:rsidR="00717B0F"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5419169E" w14:textId="47D6F084" w:rsidR="00717B0F"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61859AD1" w14:textId="4B77A3E2" w:rsidR="00717B0F"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5D912196" w14:textId="069634E3" w:rsidR="00717B0F"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2DB55B9F" w14:textId="77777777" w:rsidTr="00713143">
        <w:tc>
          <w:tcPr>
            <w:tcW w:w="8926" w:type="dxa"/>
          </w:tcPr>
          <w:p w14:paraId="7101B830" w14:textId="79B7D216" w:rsidR="00995162"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Annual compliance report with the Pension Regulator's Code of Practice 14</w:t>
            </w:r>
          </w:p>
        </w:tc>
        <w:tc>
          <w:tcPr>
            <w:tcW w:w="992" w:type="dxa"/>
          </w:tcPr>
          <w:p w14:paraId="6A03EAC4" w14:textId="77777777" w:rsidR="00995162"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33525F9C" w14:textId="77777777" w:rsidR="00995162"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7A2AA78E" w14:textId="77777777" w:rsidR="00995162"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516AE227" w14:textId="77777777" w:rsidR="00995162"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0C72DDD8" w14:textId="77777777" w:rsidR="00995162"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6F6E6590" w14:textId="77777777" w:rsidTr="00713143">
        <w:tc>
          <w:tcPr>
            <w:tcW w:w="8926" w:type="dxa"/>
          </w:tcPr>
          <w:p w14:paraId="2188A66D" w14:textId="77777777" w:rsidR="00995162"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Update of Constitution, Membership and Terms of Reference of the LLPB</w:t>
            </w:r>
          </w:p>
        </w:tc>
        <w:tc>
          <w:tcPr>
            <w:tcW w:w="992" w:type="dxa"/>
          </w:tcPr>
          <w:p w14:paraId="126557E7" w14:textId="77777777" w:rsidR="00995162"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54E9E427" w14:textId="77777777" w:rsidR="00995162"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2BE27E97" w14:textId="77777777" w:rsidR="00995162"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2B1F3934" w14:textId="77777777" w:rsidR="00995162"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67E24B44" w14:textId="77777777" w:rsidR="00995162"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4201E3B2" w14:textId="77777777" w:rsidTr="00713143">
        <w:tc>
          <w:tcPr>
            <w:tcW w:w="8926" w:type="dxa"/>
          </w:tcPr>
          <w:p w14:paraId="793B3ACC" w14:textId="77777777" w:rsidR="008F1016" w:rsidRPr="00713143" w:rsidRDefault="00713143" w:rsidP="001006EC">
            <w:pPr>
              <w:rPr>
                <w:rFonts w:ascii="Arial" w:hAnsi="Arial" w:cs="Arial"/>
                <w:sz w:val="24"/>
                <w:szCs w:val="24"/>
              </w:rPr>
            </w:pPr>
            <w:r w:rsidRPr="00713143">
              <w:rPr>
                <w:rFonts w:ascii="Arial" w:hAnsi="Arial" w:cs="Arial"/>
                <w:sz w:val="24"/>
                <w:szCs w:val="24"/>
              </w:rPr>
              <w:t>Annual Review of the effectiveness of the LLPB - conclusions of the Chair and draft LLPB Annual Report for the previous year.</w:t>
            </w:r>
          </w:p>
        </w:tc>
        <w:tc>
          <w:tcPr>
            <w:tcW w:w="992" w:type="dxa"/>
          </w:tcPr>
          <w:p w14:paraId="704B9D1E" w14:textId="77777777" w:rsidR="008F1016"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1FD76F3A" w14:textId="77777777" w:rsidR="008F1016"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26D2CA21" w14:textId="77777777" w:rsidR="008F1016"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7FA12774" w14:textId="77777777" w:rsidR="008F1016"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64739AAE" w14:textId="77777777" w:rsidR="008F1016"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1C0D09DA" w14:textId="77777777" w:rsidTr="00713143">
        <w:tc>
          <w:tcPr>
            <w:tcW w:w="8926" w:type="dxa"/>
          </w:tcPr>
          <w:p w14:paraId="743E2D95"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Approval of the annual LLPB work plan for the following year (send to PFC)</w:t>
            </w:r>
          </w:p>
        </w:tc>
        <w:tc>
          <w:tcPr>
            <w:tcW w:w="992" w:type="dxa"/>
          </w:tcPr>
          <w:p w14:paraId="1067A1B8"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72B3DB98"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78FC488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017876FC"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05795DB8"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36A0C138" w14:textId="77777777" w:rsidTr="00713143">
        <w:tc>
          <w:tcPr>
            <w:tcW w:w="8926" w:type="dxa"/>
          </w:tcPr>
          <w:p w14:paraId="3B3FC366" w14:textId="77777777" w:rsidR="00F57799" w:rsidRPr="00713143" w:rsidRDefault="00713143" w:rsidP="00F57799">
            <w:pPr>
              <w:rPr>
                <w:rFonts w:ascii="Arial" w:hAnsi="Arial" w:cs="Arial"/>
                <w:sz w:val="24"/>
                <w:szCs w:val="24"/>
              </w:rPr>
            </w:pPr>
            <w:r w:rsidRPr="00713143">
              <w:rPr>
                <w:rFonts w:ascii="Arial" w:hAnsi="Arial" w:cs="Arial"/>
                <w:sz w:val="24"/>
                <w:szCs w:val="24"/>
              </w:rPr>
              <w:t>Communications plan update report</w:t>
            </w:r>
          </w:p>
        </w:tc>
        <w:tc>
          <w:tcPr>
            <w:tcW w:w="992" w:type="dxa"/>
          </w:tcPr>
          <w:p w14:paraId="1837FA62"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368D46FC"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64E91307"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5C8BD972"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7C21C573"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126EE661" w14:textId="77777777" w:rsidTr="00713143">
        <w:tc>
          <w:tcPr>
            <w:tcW w:w="8926" w:type="dxa"/>
          </w:tcPr>
          <w:p w14:paraId="50213F4F" w14:textId="77777777" w:rsidR="00F57799" w:rsidRPr="00713143" w:rsidRDefault="00713143" w:rsidP="00F57799">
            <w:pPr>
              <w:rPr>
                <w:rFonts w:ascii="Arial" w:hAnsi="Arial" w:cs="Arial"/>
                <w:sz w:val="24"/>
                <w:szCs w:val="24"/>
              </w:rPr>
            </w:pPr>
            <w:r w:rsidRPr="00713143">
              <w:rPr>
                <w:rFonts w:ascii="Arial" w:hAnsi="Arial" w:cs="Arial"/>
                <w:sz w:val="24"/>
                <w:szCs w:val="24"/>
              </w:rPr>
              <w:t xml:space="preserve">Annual report on the results of the pension regulator's survey </w:t>
            </w:r>
          </w:p>
        </w:tc>
        <w:tc>
          <w:tcPr>
            <w:tcW w:w="992" w:type="dxa"/>
          </w:tcPr>
          <w:p w14:paraId="26869BDB"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1515F874"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06E93018"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3AE6B3CE"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3F8CAA52"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13143" w:rsidRPr="00713143" w14:paraId="6B66B4A1" w14:textId="77777777" w:rsidTr="00E83098">
        <w:tc>
          <w:tcPr>
            <w:tcW w:w="8926" w:type="dxa"/>
            <w:shd w:val="clear" w:color="auto" w:fill="FFE599" w:themeFill="accent4" w:themeFillTint="66"/>
          </w:tcPr>
          <w:p w14:paraId="04A90F9C" w14:textId="6D33DC94" w:rsidR="00713143" w:rsidRPr="00713143" w:rsidRDefault="00713143" w:rsidP="00713143">
            <w:pPr>
              <w:rPr>
                <w:rFonts w:ascii="Arial" w:hAnsi="Arial" w:cs="Arial"/>
                <w:sz w:val="24"/>
                <w:szCs w:val="24"/>
              </w:rPr>
            </w:pPr>
            <w:r w:rsidRPr="00713143">
              <w:rPr>
                <w:rFonts w:ascii="Arial" w:eastAsia="Times New Roman" w:hAnsi="Arial" w:cs="Arial"/>
                <w:b/>
                <w:bCs/>
                <w:color w:val="000000"/>
                <w:sz w:val="24"/>
                <w:szCs w:val="24"/>
                <w:lang w:eastAsia="en-GB"/>
              </w:rPr>
              <w:lastRenderedPageBreak/>
              <w:t>Agenda</w:t>
            </w:r>
          </w:p>
        </w:tc>
        <w:tc>
          <w:tcPr>
            <w:tcW w:w="992" w:type="dxa"/>
            <w:shd w:val="clear" w:color="auto" w:fill="FFE599" w:themeFill="accent4" w:themeFillTint="66"/>
          </w:tcPr>
          <w:p w14:paraId="64C88B6B" w14:textId="79A21D30" w:rsidR="00713143" w:rsidRPr="00713143" w:rsidRDefault="00713143" w:rsidP="00713143">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19 Jan 2021</w:t>
            </w:r>
          </w:p>
        </w:tc>
        <w:tc>
          <w:tcPr>
            <w:tcW w:w="992" w:type="dxa"/>
            <w:shd w:val="clear" w:color="auto" w:fill="FFE599" w:themeFill="accent4" w:themeFillTint="66"/>
          </w:tcPr>
          <w:p w14:paraId="7C99671A" w14:textId="5B46AB5A" w:rsidR="00713143" w:rsidRPr="00713143" w:rsidRDefault="00713143" w:rsidP="00713143">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20 Apr 2021</w:t>
            </w:r>
          </w:p>
        </w:tc>
        <w:tc>
          <w:tcPr>
            <w:tcW w:w="992" w:type="dxa"/>
            <w:shd w:val="clear" w:color="auto" w:fill="FFE599" w:themeFill="accent4" w:themeFillTint="66"/>
          </w:tcPr>
          <w:p w14:paraId="2382B54A" w14:textId="77777777" w:rsidR="00713143" w:rsidRDefault="00713143" w:rsidP="00713143">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6 Jul 2021</w:t>
            </w:r>
          </w:p>
          <w:p w14:paraId="24154B7B" w14:textId="5BCB5B84" w:rsidR="00713143" w:rsidRPr="00713143" w:rsidRDefault="00713143" w:rsidP="00713143">
            <w:pPr>
              <w:jc w:val="center"/>
              <w:rPr>
                <w:rFonts w:ascii="Arial" w:eastAsia="Times New Roman" w:hAnsi="Arial" w:cs="Arial"/>
                <w:b/>
                <w:bCs/>
                <w:color w:val="000000"/>
                <w:sz w:val="24"/>
                <w:szCs w:val="24"/>
                <w:lang w:eastAsia="en-GB"/>
              </w:rPr>
            </w:pPr>
          </w:p>
        </w:tc>
        <w:tc>
          <w:tcPr>
            <w:tcW w:w="1134" w:type="dxa"/>
            <w:shd w:val="clear" w:color="auto" w:fill="FFE599" w:themeFill="accent4" w:themeFillTint="66"/>
          </w:tcPr>
          <w:p w14:paraId="5FFD6B0C" w14:textId="4C6AA9D0" w:rsidR="00713143" w:rsidRPr="00713143" w:rsidRDefault="00713143" w:rsidP="00713143">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19 Oct 2021</w:t>
            </w:r>
          </w:p>
        </w:tc>
        <w:tc>
          <w:tcPr>
            <w:tcW w:w="993" w:type="dxa"/>
            <w:shd w:val="clear" w:color="auto" w:fill="FFE599" w:themeFill="accent4" w:themeFillTint="66"/>
          </w:tcPr>
          <w:p w14:paraId="1800A280" w14:textId="33018155" w:rsidR="00713143" w:rsidRPr="00713143" w:rsidRDefault="00713143" w:rsidP="00713143">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18 Jan 2022</w:t>
            </w:r>
          </w:p>
        </w:tc>
      </w:tr>
      <w:tr w:rsidR="00721B16" w:rsidRPr="00713143" w14:paraId="249B1440" w14:textId="77777777" w:rsidTr="00713143">
        <w:tc>
          <w:tcPr>
            <w:tcW w:w="8926" w:type="dxa"/>
          </w:tcPr>
          <w:p w14:paraId="4388E1DE" w14:textId="77777777" w:rsidR="00F57799" w:rsidRPr="00713143" w:rsidRDefault="00713143" w:rsidP="00F57799">
            <w:pPr>
              <w:rPr>
                <w:rFonts w:ascii="Arial" w:hAnsi="Arial" w:cs="Arial"/>
                <w:sz w:val="24"/>
                <w:szCs w:val="24"/>
              </w:rPr>
            </w:pPr>
            <w:r w:rsidRPr="00713143">
              <w:rPr>
                <w:rFonts w:ascii="Arial" w:hAnsi="Arial" w:cs="Arial"/>
                <w:sz w:val="24"/>
                <w:szCs w:val="24"/>
              </w:rPr>
              <w:t>Review the PFC report on UK Stewardship Code Compliance</w:t>
            </w:r>
          </w:p>
        </w:tc>
        <w:tc>
          <w:tcPr>
            <w:tcW w:w="992" w:type="dxa"/>
          </w:tcPr>
          <w:p w14:paraId="754DD830"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466BA1C6"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2A29F7FB"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271B23DD"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573B9A4B"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04291A70" w14:textId="77777777" w:rsidTr="00713143">
        <w:tc>
          <w:tcPr>
            <w:tcW w:w="8926" w:type="dxa"/>
          </w:tcPr>
          <w:p w14:paraId="6C64AF64" w14:textId="77777777" w:rsidR="00F57799" w:rsidRPr="00713143" w:rsidRDefault="00713143" w:rsidP="00F57799">
            <w:pPr>
              <w:rPr>
                <w:rFonts w:ascii="Arial" w:hAnsi="Arial" w:cs="Arial"/>
                <w:sz w:val="24"/>
                <w:szCs w:val="24"/>
              </w:rPr>
            </w:pPr>
            <w:r w:rsidRPr="00713143">
              <w:rPr>
                <w:rFonts w:ascii="Arial" w:hAnsi="Arial" w:cs="Arial"/>
                <w:sz w:val="24"/>
                <w:szCs w:val="24"/>
              </w:rPr>
              <w:t>Annual report on Cyber Security</w:t>
            </w:r>
          </w:p>
        </w:tc>
        <w:tc>
          <w:tcPr>
            <w:tcW w:w="992" w:type="dxa"/>
          </w:tcPr>
          <w:p w14:paraId="6DA98EDB"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1CDA4765"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7CF1AD74"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5E982B15"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0EB9ACDC"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59BF3AE0" w14:textId="77777777" w:rsidTr="00713143">
        <w:trPr>
          <w:trHeight w:val="237"/>
        </w:trPr>
        <w:tc>
          <w:tcPr>
            <w:tcW w:w="14029" w:type="dxa"/>
            <w:gridSpan w:val="6"/>
          </w:tcPr>
          <w:p w14:paraId="37E7FC1A" w14:textId="77777777" w:rsidR="00F57799" w:rsidRPr="00713143" w:rsidRDefault="00040823" w:rsidP="00713143">
            <w:pPr>
              <w:rPr>
                <w:rFonts w:ascii="Arial" w:eastAsia="Times New Roman" w:hAnsi="Arial" w:cs="Arial"/>
                <w:b/>
                <w:bCs/>
                <w:color w:val="000000"/>
                <w:sz w:val="24"/>
                <w:szCs w:val="24"/>
                <w:lang w:eastAsia="en-GB"/>
              </w:rPr>
            </w:pPr>
          </w:p>
        </w:tc>
      </w:tr>
      <w:tr w:rsidR="00721B16" w:rsidRPr="00713143" w14:paraId="49D5F822" w14:textId="77777777" w:rsidTr="00713143">
        <w:tc>
          <w:tcPr>
            <w:tcW w:w="14029" w:type="dxa"/>
            <w:gridSpan w:val="6"/>
            <w:shd w:val="clear" w:color="auto" w:fill="9CC2E5" w:themeFill="accent1" w:themeFillTint="99"/>
          </w:tcPr>
          <w:p w14:paraId="18427D84" w14:textId="77777777" w:rsidR="00F57799" w:rsidRPr="00713143" w:rsidRDefault="00713143" w:rsidP="00713143">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Administration Performance</w:t>
            </w:r>
          </w:p>
        </w:tc>
      </w:tr>
      <w:tr w:rsidR="00721B16" w:rsidRPr="00713143" w14:paraId="5C148334" w14:textId="77777777" w:rsidTr="00713143">
        <w:tc>
          <w:tcPr>
            <w:tcW w:w="8926" w:type="dxa"/>
          </w:tcPr>
          <w:p w14:paraId="309D1F9F"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LPPA Pensions Administration Service Update</w:t>
            </w:r>
          </w:p>
        </w:tc>
        <w:tc>
          <w:tcPr>
            <w:tcW w:w="992" w:type="dxa"/>
          </w:tcPr>
          <w:p w14:paraId="16D2E67D"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33E10714"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5AD9508C"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5DF3F33C"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72C71F9B"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3A95FC77" w14:textId="77777777" w:rsidTr="00713143">
        <w:tc>
          <w:tcPr>
            <w:tcW w:w="8926" w:type="dxa"/>
          </w:tcPr>
          <w:p w14:paraId="19FA5283" w14:textId="77777777" w:rsidR="00F57799" w:rsidRPr="00713143" w:rsidRDefault="00713143" w:rsidP="00F57799">
            <w:pPr>
              <w:rPr>
                <w:rFonts w:ascii="Arial" w:hAnsi="Arial" w:cs="Arial"/>
                <w:b/>
                <w:bCs/>
                <w:sz w:val="24"/>
                <w:szCs w:val="24"/>
              </w:rPr>
            </w:pPr>
            <w:r w:rsidRPr="00713143">
              <w:rPr>
                <w:rFonts w:ascii="Arial" w:hAnsi="Arial" w:cs="Arial"/>
                <w:sz w:val="24"/>
                <w:szCs w:val="24"/>
              </w:rPr>
              <w:t>Monitoring update on KPIs for admin, complaints, governance, investments.</w:t>
            </w:r>
          </w:p>
        </w:tc>
        <w:tc>
          <w:tcPr>
            <w:tcW w:w="992" w:type="dxa"/>
          </w:tcPr>
          <w:p w14:paraId="333C1F4B"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24894076"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407ABBE5"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3F870F8A"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3B6C08AF"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3AAEF807" w14:textId="77777777" w:rsidTr="00713143">
        <w:tc>
          <w:tcPr>
            <w:tcW w:w="8926" w:type="dxa"/>
          </w:tcPr>
          <w:p w14:paraId="2703215F" w14:textId="77777777" w:rsidR="00F57799" w:rsidRPr="00713143" w:rsidRDefault="00713143" w:rsidP="00F57799">
            <w:pPr>
              <w:rPr>
                <w:rFonts w:ascii="Arial" w:hAnsi="Arial" w:cs="Arial"/>
                <w:b/>
                <w:bCs/>
                <w:sz w:val="24"/>
                <w:szCs w:val="24"/>
              </w:rPr>
            </w:pPr>
            <w:r w:rsidRPr="00713143">
              <w:rPr>
                <w:rFonts w:ascii="Arial" w:hAnsi="Arial" w:cs="Arial"/>
                <w:sz w:val="24"/>
                <w:szCs w:val="24"/>
              </w:rPr>
              <w:t>Summary report of appeals under the internal dispute resolution procedures</w:t>
            </w:r>
          </w:p>
        </w:tc>
        <w:tc>
          <w:tcPr>
            <w:tcW w:w="992" w:type="dxa"/>
          </w:tcPr>
          <w:p w14:paraId="3E23FF92"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06105783"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3BF9FD67"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007B36D5"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11F337C3"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18F72111" w14:textId="77777777" w:rsidTr="00713143">
        <w:tc>
          <w:tcPr>
            <w:tcW w:w="8926" w:type="dxa"/>
          </w:tcPr>
          <w:p w14:paraId="656DEEC2" w14:textId="6871A5A8"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Annual report on LPPA administration performance, data quality and data scores</w:t>
            </w:r>
          </w:p>
        </w:tc>
        <w:tc>
          <w:tcPr>
            <w:tcW w:w="992" w:type="dxa"/>
          </w:tcPr>
          <w:p w14:paraId="456D7246"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12C5D38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4A51A62F"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39612A5F"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5FA35B6C"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6A7C12BC" w14:textId="77777777" w:rsidTr="00713143">
        <w:tc>
          <w:tcPr>
            <w:tcW w:w="8926" w:type="dxa"/>
          </w:tcPr>
          <w:p w14:paraId="5BBC530E" w14:textId="77777777" w:rsidR="00F57799" w:rsidRPr="00713143" w:rsidRDefault="00713143" w:rsidP="00F57799">
            <w:pPr>
              <w:rPr>
                <w:rFonts w:ascii="Arial" w:hAnsi="Arial" w:cs="Arial"/>
                <w:sz w:val="24"/>
                <w:szCs w:val="24"/>
              </w:rPr>
            </w:pPr>
            <w:r w:rsidRPr="00713143">
              <w:rPr>
                <w:rFonts w:ascii="Arial" w:hAnsi="Arial" w:cs="Arial"/>
                <w:sz w:val="24"/>
                <w:szCs w:val="24"/>
              </w:rPr>
              <w:t>LPPA Audit Assurance Report</w:t>
            </w:r>
          </w:p>
        </w:tc>
        <w:tc>
          <w:tcPr>
            <w:tcW w:w="992" w:type="dxa"/>
          </w:tcPr>
          <w:p w14:paraId="62CB1DAB"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253E244E"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5C038F7D"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0FA48F5F"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371CE4A3"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36293701" w14:textId="77777777" w:rsidTr="00713143">
        <w:trPr>
          <w:trHeight w:val="188"/>
        </w:trPr>
        <w:tc>
          <w:tcPr>
            <w:tcW w:w="14029" w:type="dxa"/>
            <w:gridSpan w:val="6"/>
          </w:tcPr>
          <w:p w14:paraId="34E7A81D" w14:textId="77777777" w:rsidR="00F57799" w:rsidRPr="00713143" w:rsidRDefault="00040823" w:rsidP="00713143">
            <w:pPr>
              <w:rPr>
                <w:rFonts w:ascii="Arial" w:eastAsia="Times New Roman" w:hAnsi="Arial" w:cs="Arial"/>
                <w:b/>
                <w:bCs/>
                <w:color w:val="000000"/>
                <w:sz w:val="24"/>
                <w:szCs w:val="24"/>
                <w:lang w:eastAsia="en-GB"/>
              </w:rPr>
            </w:pPr>
          </w:p>
        </w:tc>
      </w:tr>
      <w:tr w:rsidR="00721B16" w:rsidRPr="00713143" w14:paraId="629431BD" w14:textId="77777777" w:rsidTr="00713143">
        <w:tc>
          <w:tcPr>
            <w:tcW w:w="8926" w:type="dxa"/>
            <w:shd w:val="clear" w:color="auto" w:fill="9CC2E5" w:themeFill="accent1" w:themeFillTint="99"/>
          </w:tcPr>
          <w:p w14:paraId="662FEC5D"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Pensions Administration Financial Monitoring</w:t>
            </w:r>
          </w:p>
        </w:tc>
        <w:tc>
          <w:tcPr>
            <w:tcW w:w="992" w:type="dxa"/>
            <w:shd w:val="clear" w:color="auto" w:fill="9CC2E5" w:themeFill="accent1" w:themeFillTint="99"/>
          </w:tcPr>
          <w:p w14:paraId="578BA52B"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9CC2E5" w:themeFill="accent1" w:themeFillTint="99"/>
          </w:tcPr>
          <w:p w14:paraId="234C465A"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9CC2E5" w:themeFill="accent1" w:themeFillTint="99"/>
          </w:tcPr>
          <w:p w14:paraId="4033BB78"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9CC2E5" w:themeFill="accent1" w:themeFillTint="99"/>
          </w:tcPr>
          <w:p w14:paraId="1BABBD18"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9CC2E5" w:themeFill="accent1" w:themeFillTint="99"/>
          </w:tcPr>
          <w:p w14:paraId="2681F4AC"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6E7FE048" w14:textId="77777777" w:rsidTr="00713143">
        <w:tc>
          <w:tcPr>
            <w:tcW w:w="8926" w:type="dxa"/>
          </w:tcPr>
          <w:p w14:paraId="6A4515E5" w14:textId="77777777" w:rsidR="00F57799" w:rsidRPr="00713143" w:rsidRDefault="00713143" w:rsidP="00F57799">
            <w:pPr>
              <w:rPr>
                <w:rFonts w:ascii="Arial" w:hAnsi="Arial" w:cs="Arial"/>
                <w:b/>
                <w:bCs/>
                <w:sz w:val="24"/>
                <w:szCs w:val="24"/>
              </w:rPr>
            </w:pPr>
            <w:r w:rsidRPr="00713143">
              <w:rPr>
                <w:rFonts w:ascii="Arial" w:hAnsi="Arial" w:cs="Arial"/>
                <w:sz w:val="24"/>
                <w:szCs w:val="24"/>
              </w:rPr>
              <w:t>Contributions monitoring and data breaches (quarterly reporting)</w:t>
            </w:r>
          </w:p>
        </w:tc>
        <w:tc>
          <w:tcPr>
            <w:tcW w:w="992" w:type="dxa"/>
          </w:tcPr>
          <w:p w14:paraId="7765E427"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1AEEB6F0"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52ECD7F3"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tcPr>
          <w:p w14:paraId="6325590C"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3" w:type="dxa"/>
          </w:tcPr>
          <w:p w14:paraId="2AD5FE0C"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40C2909D" w14:textId="77777777" w:rsidTr="00713143">
        <w:tc>
          <w:tcPr>
            <w:tcW w:w="8926" w:type="dxa"/>
          </w:tcPr>
          <w:p w14:paraId="3ACC26C3" w14:textId="77777777" w:rsidR="00F57799" w:rsidRPr="00713143" w:rsidRDefault="00713143" w:rsidP="00F57799">
            <w:pPr>
              <w:rPr>
                <w:rFonts w:ascii="Arial" w:hAnsi="Arial" w:cs="Arial"/>
                <w:b/>
                <w:bCs/>
                <w:sz w:val="24"/>
                <w:szCs w:val="24"/>
              </w:rPr>
            </w:pPr>
            <w:r w:rsidRPr="00713143">
              <w:rPr>
                <w:rFonts w:ascii="Arial" w:hAnsi="Arial" w:cs="Arial"/>
                <w:sz w:val="24"/>
                <w:szCs w:val="24"/>
              </w:rPr>
              <w:t>LCPF budget and cost per member review (with particular regard to cost savings, productivity gain, risk reduction, service improvement and performance).</w:t>
            </w:r>
          </w:p>
        </w:tc>
        <w:tc>
          <w:tcPr>
            <w:tcW w:w="992" w:type="dxa"/>
          </w:tcPr>
          <w:p w14:paraId="44F7E360"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tcPr>
          <w:p w14:paraId="74DAC039"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tcPr>
          <w:p w14:paraId="070D4F8F"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tcPr>
          <w:p w14:paraId="24B1D660"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tcPr>
          <w:p w14:paraId="5579E7E8"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4A707648" w14:textId="77777777" w:rsidTr="00713143">
        <w:trPr>
          <w:trHeight w:val="139"/>
        </w:trPr>
        <w:tc>
          <w:tcPr>
            <w:tcW w:w="14029" w:type="dxa"/>
            <w:gridSpan w:val="6"/>
          </w:tcPr>
          <w:p w14:paraId="0332AF01" w14:textId="77777777" w:rsidR="00F57799" w:rsidRPr="00713143" w:rsidRDefault="00040823" w:rsidP="00F57799">
            <w:pPr>
              <w:rPr>
                <w:rFonts w:ascii="Arial" w:eastAsia="Times New Roman" w:hAnsi="Arial" w:cs="Arial"/>
                <w:b/>
                <w:bCs/>
                <w:color w:val="000000"/>
                <w:sz w:val="24"/>
                <w:szCs w:val="24"/>
                <w:lang w:eastAsia="en-GB"/>
              </w:rPr>
            </w:pPr>
          </w:p>
        </w:tc>
      </w:tr>
      <w:tr w:rsidR="00721B16" w:rsidRPr="00713143" w14:paraId="48E51CE9" w14:textId="77777777" w:rsidTr="00713143">
        <w:tc>
          <w:tcPr>
            <w:tcW w:w="8926" w:type="dxa"/>
            <w:shd w:val="clear" w:color="auto" w:fill="B4C6E7" w:themeFill="accent5" w:themeFillTint="66"/>
          </w:tcPr>
          <w:p w14:paraId="5776757C"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 xml:space="preserve">Lancashire Pension Fund Policies </w:t>
            </w:r>
          </w:p>
        </w:tc>
        <w:tc>
          <w:tcPr>
            <w:tcW w:w="992" w:type="dxa"/>
            <w:shd w:val="clear" w:color="auto" w:fill="B4C6E7" w:themeFill="accent5" w:themeFillTint="66"/>
          </w:tcPr>
          <w:p w14:paraId="7685F1E8" w14:textId="77777777" w:rsidR="00F57799" w:rsidRPr="00713143" w:rsidRDefault="00040823" w:rsidP="00F57799">
            <w:pPr>
              <w:rPr>
                <w:rFonts w:ascii="Arial" w:eastAsia="Times New Roman" w:hAnsi="Arial" w:cs="Arial"/>
                <w:b/>
                <w:bCs/>
                <w:color w:val="000000"/>
                <w:sz w:val="24"/>
                <w:szCs w:val="24"/>
                <w:lang w:eastAsia="en-GB"/>
              </w:rPr>
            </w:pPr>
          </w:p>
        </w:tc>
        <w:tc>
          <w:tcPr>
            <w:tcW w:w="992" w:type="dxa"/>
            <w:shd w:val="clear" w:color="auto" w:fill="B4C6E7" w:themeFill="accent5" w:themeFillTint="66"/>
          </w:tcPr>
          <w:p w14:paraId="0B9E45A6" w14:textId="77777777" w:rsidR="00F57799" w:rsidRPr="00713143" w:rsidRDefault="00040823" w:rsidP="00F57799">
            <w:pPr>
              <w:rPr>
                <w:rFonts w:ascii="Arial" w:eastAsia="Times New Roman" w:hAnsi="Arial" w:cs="Arial"/>
                <w:b/>
                <w:bCs/>
                <w:color w:val="000000"/>
                <w:sz w:val="24"/>
                <w:szCs w:val="24"/>
                <w:lang w:eastAsia="en-GB"/>
              </w:rPr>
            </w:pPr>
          </w:p>
        </w:tc>
        <w:tc>
          <w:tcPr>
            <w:tcW w:w="992" w:type="dxa"/>
            <w:shd w:val="clear" w:color="auto" w:fill="B4C6E7" w:themeFill="accent5" w:themeFillTint="66"/>
          </w:tcPr>
          <w:p w14:paraId="51E2A83A" w14:textId="77777777" w:rsidR="00F57799" w:rsidRPr="00713143" w:rsidRDefault="00040823" w:rsidP="00F57799">
            <w:pPr>
              <w:rPr>
                <w:rFonts w:ascii="Arial" w:eastAsia="Times New Roman" w:hAnsi="Arial" w:cs="Arial"/>
                <w:b/>
                <w:bCs/>
                <w:color w:val="000000"/>
                <w:sz w:val="24"/>
                <w:szCs w:val="24"/>
                <w:lang w:eastAsia="en-GB"/>
              </w:rPr>
            </w:pPr>
          </w:p>
        </w:tc>
        <w:tc>
          <w:tcPr>
            <w:tcW w:w="1134" w:type="dxa"/>
            <w:shd w:val="clear" w:color="auto" w:fill="B4C6E7" w:themeFill="accent5" w:themeFillTint="66"/>
          </w:tcPr>
          <w:p w14:paraId="7F5C9860" w14:textId="77777777" w:rsidR="00F57799" w:rsidRPr="00713143" w:rsidRDefault="00040823" w:rsidP="00F57799">
            <w:pPr>
              <w:rPr>
                <w:rFonts w:ascii="Arial" w:eastAsia="Times New Roman" w:hAnsi="Arial" w:cs="Arial"/>
                <w:b/>
                <w:bCs/>
                <w:color w:val="000000"/>
                <w:sz w:val="24"/>
                <w:szCs w:val="24"/>
                <w:lang w:eastAsia="en-GB"/>
              </w:rPr>
            </w:pPr>
          </w:p>
        </w:tc>
        <w:tc>
          <w:tcPr>
            <w:tcW w:w="993" w:type="dxa"/>
            <w:shd w:val="clear" w:color="auto" w:fill="B4C6E7" w:themeFill="accent5" w:themeFillTint="66"/>
          </w:tcPr>
          <w:p w14:paraId="1E4E9CE1" w14:textId="77777777" w:rsidR="00F57799" w:rsidRPr="00713143" w:rsidRDefault="00040823" w:rsidP="00F57799">
            <w:pPr>
              <w:rPr>
                <w:rFonts w:ascii="Arial" w:eastAsia="Times New Roman" w:hAnsi="Arial" w:cs="Arial"/>
                <w:b/>
                <w:bCs/>
                <w:color w:val="000000"/>
                <w:sz w:val="24"/>
                <w:szCs w:val="24"/>
                <w:lang w:eastAsia="en-GB"/>
              </w:rPr>
            </w:pPr>
          </w:p>
        </w:tc>
      </w:tr>
      <w:tr w:rsidR="00721B16" w:rsidRPr="00713143" w14:paraId="2855ADD6" w14:textId="77777777" w:rsidTr="00713143">
        <w:tc>
          <w:tcPr>
            <w:tcW w:w="8926" w:type="dxa"/>
            <w:shd w:val="clear" w:color="auto" w:fill="auto"/>
          </w:tcPr>
          <w:p w14:paraId="1892E0D4"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Actuarial Valuation</w:t>
            </w:r>
          </w:p>
        </w:tc>
        <w:tc>
          <w:tcPr>
            <w:tcW w:w="992" w:type="dxa"/>
            <w:shd w:val="clear" w:color="auto" w:fill="auto"/>
          </w:tcPr>
          <w:p w14:paraId="55C7D1BF" w14:textId="77777777" w:rsidR="00F57799" w:rsidRPr="00713143" w:rsidRDefault="00040823" w:rsidP="00F57799">
            <w:pPr>
              <w:rPr>
                <w:rFonts w:ascii="Arial" w:eastAsia="Times New Roman" w:hAnsi="Arial" w:cs="Arial"/>
                <w:b/>
                <w:bCs/>
                <w:color w:val="000000"/>
                <w:sz w:val="24"/>
                <w:szCs w:val="24"/>
                <w:lang w:eastAsia="en-GB"/>
              </w:rPr>
            </w:pPr>
          </w:p>
        </w:tc>
        <w:tc>
          <w:tcPr>
            <w:tcW w:w="992" w:type="dxa"/>
            <w:shd w:val="clear" w:color="auto" w:fill="auto"/>
          </w:tcPr>
          <w:p w14:paraId="6DC67715" w14:textId="77777777" w:rsidR="00F57799" w:rsidRPr="00713143" w:rsidRDefault="00040823" w:rsidP="00F57799">
            <w:pPr>
              <w:rPr>
                <w:rFonts w:ascii="Arial" w:eastAsia="Times New Roman" w:hAnsi="Arial" w:cs="Arial"/>
                <w:b/>
                <w:bCs/>
                <w:color w:val="000000"/>
                <w:sz w:val="24"/>
                <w:szCs w:val="24"/>
                <w:lang w:eastAsia="en-GB"/>
              </w:rPr>
            </w:pPr>
          </w:p>
        </w:tc>
        <w:tc>
          <w:tcPr>
            <w:tcW w:w="992" w:type="dxa"/>
            <w:shd w:val="clear" w:color="auto" w:fill="auto"/>
          </w:tcPr>
          <w:p w14:paraId="71D353A4" w14:textId="77777777" w:rsidR="00F57799" w:rsidRPr="00713143" w:rsidRDefault="00040823" w:rsidP="00F57799">
            <w:pPr>
              <w:rPr>
                <w:rFonts w:ascii="Arial" w:eastAsia="Times New Roman" w:hAnsi="Arial" w:cs="Arial"/>
                <w:b/>
                <w:bCs/>
                <w:color w:val="000000"/>
                <w:sz w:val="24"/>
                <w:szCs w:val="24"/>
                <w:lang w:eastAsia="en-GB"/>
              </w:rPr>
            </w:pPr>
          </w:p>
        </w:tc>
        <w:tc>
          <w:tcPr>
            <w:tcW w:w="1134" w:type="dxa"/>
            <w:shd w:val="clear" w:color="auto" w:fill="auto"/>
          </w:tcPr>
          <w:p w14:paraId="533CB3E3" w14:textId="77777777" w:rsidR="00F57799" w:rsidRPr="00713143" w:rsidRDefault="00040823" w:rsidP="00F57799">
            <w:pPr>
              <w:rPr>
                <w:rFonts w:ascii="Arial" w:eastAsia="Times New Roman" w:hAnsi="Arial" w:cs="Arial"/>
                <w:b/>
                <w:bCs/>
                <w:color w:val="000000"/>
                <w:sz w:val="24"/>
                <w:szCs w:val="24"/>
                <w:lang w:eastAsia="en-GB"/>
              </w:rPr>
            </w:pPr>
          </w:p>
        </w:tc>
        <w:tc>
          <w:tcPr>
            <w:tcW w:w="993" w:type="dxa"/>
            <w:shd w:val="clear" w:color="auto" w:fill="auto"/>
          </w:tcPr>
          <w:p w14:paraId="5ACDE84D" w14:textId="77777777" w:rsidR="00F57799" w:rsidRPr="00713143" w:rsidRDefault="00040823" w:rsidP="00F57799">
            <w:pPr>
              <w:rPr>
                <w:rFonts w:ascii="Arial" w:eastAsia="Times New Roman" w:hAnsi="Arial" w:cs="Arial"/>
                <w:b/>
                <w:bCs/>
                <w:color w:val="000000"/>
                <w:sz w:val="24"/>
                <w:szCs w:val="24"/>
                <w:lang w:eastAsia="en-GB"/>
              </w:rPr>
            </w:pPr>
          </w:p>
        </w:tc>
      </w:tr>
      <w:tr w:rsidR="00721B16" w:rsidRPr="00713143" w14:paraId="21149A4F" w14:textId="77777777" w:rsidTr="00713143">
        <w:tc>
          <w:tcPr>
            <w:tcW w:w="8926" w:type="dxa"/>
            <w:shd w:val="clear" w:color="auto" w:fill="auto"/>
          </w:tcPr>
          <w:p w14:paraId="11FF8EC8"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Funding Strategy Statement</w:t>
            </w:r>
          </w:p>
        </w:tc>
        <w:tc>
          <w:tcPr>
            <w:tcW w:w="992" w:type="dxa"/>
            <w:shd w:val="clear" w:color="auto" w:fill="auto"/>
          </w:tcPr>
          <w:p w14:paraId="14154A14"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0FC79651"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76DE6BFA"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4DE14BC2"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572427B8"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0D144413" w14:textId="77777777" w:rsidTr="00713143">
        <w:tc>
          <w:tcPr>
            <w:tcW w:w="8926" w:type="dxa"/>
            <w:shd w:val="clear" w:color="auto" w:fill="auto"/>
          </w:tcPr>
          <w:p w14:paraId="2E7081B9"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Pension Administration Strategy Statement</w:t>
            </w:r>
          </w:p>
        </w:tc>
        <w:tc>
          <w:tcPr>
            <w:tcW w:w="992" w:type="dxa"/>
            <w:shd w:val="clear" w:color="auto" w:fill="auto"/>
          </w:tcPr>
          <w:p w14:paraId="2D2D5273"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shd w:val="clear" w:color="auto" w:fill="auto"/>
          </w:tcPr>
          <w:p w14:paraId="3EC0E11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0888FF7D"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0ABE0BBF"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37D54DBE"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736BC36B" w14:textId="77777777" w:rsidTr="00713143">
        <w:tc>
          <w:tcPr>
            <w:tcW w:w="8926" w:type="dxa"/>
            <w:shd w:val="clear" w:color="auto" w:fill="auto"/>
          </w:tcPr>
          <w:p w14:paraId="5D843C68"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Admissions &amp; Termination Statement</w:t>
            </w:r>
          </w:p>
        </w:tc>
        <w:tc>
          <w:tcPr>
            <w:tcW w:w="992" w:type="dxa"/>
            <w:shd w:val="clear" w:color="auto" w:fill="auto"/>
          </w:tcPr>
          <w:p w14:paraId="350E41C4"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7EFDC9D3"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6934AABF"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134" w:type="dxa"/>
            <w:shd w:val="clear" w:color="auto" w:fill="auto"/>
          </w:tcPr>
          <w:p w14:paraId="24874E69"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75D7D0A2"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4F962CC3" w14:textId="77777777" w:rsidTr="00713143">
        <w:tc>
          <w:tcPr>
            <w:tcW w:w="8926" w:type="dxa"/>
            <w:shd w:val="clear" w:color="auto" w:fill="auto"/>
          </w:tcPr>
          <w:p w14:paraId="0834E7B8"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Communications Policy Statement</w:t>
            </w:r>
          </w:p>
        </w:tc>
        <w:tc>
          <w:tcPr>
            <w:tcW w:w="992" w:type="dxa"/>
            <w:shd w:val="clear" w:color="auto" w:fill="auto"/>
          </w:tcPr>
          <w:p w14:paraId="70AA3D75"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4E049382"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209BD28C"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14E9030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4A26DA6C"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514BDEA7" w14:textId="77777777" w:rsidTr="00713143">
        <w:tc>
          <w:tcPr>
            <w:tcW w:w="8926" w:type="dxa"/>
            <w:shd w:val="clear" w:color="auto" w:fill="auto"/>
          </w:tcPr>
          <w:p w14:paraId="4F401246"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Employer &amp; Administering Authority Discretions</w:t>
            </w:r>
          </w:p>
        </w:tc>
        <w:tc>
          <w:tcPr>
            <w:tcW w:w="992" w:type="dxa"/>
            <w:shd w:val="clear" w:color="auto" w:fill="auto"/>
          </w:tcPr>
          <w:p w14:paraId="6809F4AC"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60FC643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4D9E7EBB"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5470AE77"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01E1DF9B"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67C9B9C7" w14:textId="77777777" w:rsidTr="00713143">
        <w:tc>
          <w:tcPr>
            <w:tcW w:w="8926" w:type="dxa"/>
            <w:shd w:val="clear" w:color="auto" w:fill="auto"/>
          </w:tcPr>
          <w:p w14:paraId="66A97FFD"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Governance Policy Statement</w:t>
            </w:r>
          </w:p>
        </w:tc>
        <w:tc>
          <w:tcPr>
            <w:tcW w:w="992" w:type="dxa"/>
            <w:shd w:val="clear" w:color="auto" w:fill="auto"/>
          </w:tcPr>
          <w:p w14:paraId="0F9FFD28"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992" w:type="dxa"/>
            <w:shd w:val="clear" w:color="auto" w:fill="auto"/>
          </w:tcPr>
          <w:p w14:paraId="07BF9EC2"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5D3A26E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1AF469FB"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2D927CC7"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13A7A282" w14:textId="77777777" w:rsidTr="00713143">
        <w:tc>
          <w:tcPr>
            <w:tcW w:w="8926" w:type="dxa"/>
            <w:shd w:val="clear" w:color="auto" w:fill="auto"/>
          </w:tcPr>
          <w:p w14:paraId="40E8FF2E"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Death Policy</w:t>
            </w:r>
          </w:p>
        </w:tc>
        <w:tc>
          <w:tcPr>
            <w:tcW w:w="992" w:type="dxa"/>
            <w:shd w:val="clear" w:color="auto" w:fill="auto"/>
          </w:tcPr>
          <w:p w14:paraId="4592532A"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198D48BA"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5C2BD292"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183A246D"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099426F8" w14:textId="77777777" w:rsidR="00F57799"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653D728E" w14:textId="77777777" w:rsidTr="00713143">
        <w:tc>
          <w:tcPr>
            <w:tcW w:w="8926" w:type="dxa"/>
            <w:shd w:val="clear" w:color="auto" w:fill="auto"/>
          </w:tcPr>
          <w:p w14:paraId="2112015D" w14:textId="6AED0CB3"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Transfers including Bulk Transfers</w:t>
            </w:r>
          </w:p>
        </w:tc>
        <w:tc>
          <w:tcPr>
            <w:tcW w:w="992" w:type="dxa"/>
            <w:shd w:val="clear" w:color="auto" w:fill="auto"/>
          </w:tcPr>
          <w:p w14:paraId="4ACAFFBC"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68C1BCEA"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6B79533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287B637E"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20A496E4" w14:textId="77777777" w:rsidR="00F57799"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50D8FF65" w14:textId="77777777" w:rsidTr="00713143">
        <w:tc>
          <w:tcPr>
            <w:tcW w:w="8926" w:type="dxa"/>
            <w:shd w:val="clear" w:color="auto" w:fill="auto"/>
          </w:tcPr>
          <w:p w14:paraId="0160A79A" w14:textId="77777777" w:rsidR="00F57799" w:rsidRPr="00713143" w:rsidRDefault="00713143" w:rsidP="00F57799">
            <w:pPr>
              <w:rPr>
                <w:rFonts w:ascii="Arial" w:eastAsia="Times New Roman" w:hAnsi="Arial" w:cs="Arial"/>
                <w:b/>
                <w:bCs/>
                <w:color w:val="000000"/>
                <w:sz w:val="24"/>
                <w:szCs w:val="24"/>
                <w:lang w:eastAsia="en-GB"/>
              </w:rPr>
            </w:pPr>
            <w:r w:rsidRPr="00713143">
              <w:rPr>
                <w:rFonts w:ascii="Arial" w:hAnsi="Arial" w:cs="Arial"/>
                <w:sz w:val="24"/>
                <w:szCs w:val="24"/>
              </w:rPr>
              <w:t>Policy - Abatement Policy</w:t>
            </w:r>
          </w:p>
        </w:tc>
        <w:tc>
          <w:tcPr>
            <w:tcW w:w="992" w:type="dxa"/>
            <w:shd w:val="clear" w:color="auto" w:fill="auto"/>
          </w:tcPr>
          <w:p w14:paraId="740A75A4"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50500559"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2" w:type="dxa"/>
            <w:shd w:val="clear" w:color="auto" w:fill="auto"/>
          </w:tcPr>
          <w:p w14:paraId="28E9F496"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1134" w:type="dxa"/>
            <w:shd w:val="clear" w:color="auto" w:fill="auto"/>
          </w:tcPr>
          <w:p w14:paraId="3258DC62" w14:textId="77777777" w:rsidR="00F57799" w:rsidRPr="00713143" w:rsidRDefault="00040823" w:rsidP="00B848C9">
            <w:pPr>
              <w:jc w:val="center"/>
              <w:rPr>
                <w:rFonts w:ascii="Arial" w:eastAsia="Times New Roman" w:hAnsi="Arial" w:cs="Arial"/>
                <w:b/>
                <w:bCs/>
                <w:color w:val="000000"/>
                <w:sz w:val="24"/>
                <w:szCs w:val="24"/>
                <w:lang w:eastAsia="en-GB"/>
              </w:rPr>
            </w:pPr>
          </w:p>
        </w:tc>
        <w:tc>
          <w:tcPr>
            <w:tcW w:w="993" w:type="dxa"/>
            <w:shd w:val="clear" w:color="auto" w:fill="auto"/>
          </w:tcPr>
          <w:p w14:paraId="160B76CB" w14:textId="77777777" w:rsidR="00F57799" w:rsidRPr="00713143" w:rsidRDefault="00040823" w:rsidP="00B848C9">
            <w:pPr>
              <w:jc w:val="center"/>
              <w:rPr>
                <w:rFonts w:ascii="Arial" w:eastAsia="Times New Roman" w:hAnsi="Arial" w:cs="Arial"/>
                <w:b/>
                <w:bCs/>
                <w:color w:val="000000"/>
                <w:sz w:val="24"/>
                <w:szCs w:val="24"/>
                <w:lang w:eastAsia="en-GB"/>
              </w:rPr>
            </w:pPr>
          </w:p>
        </w:tc>
      </w:tr>
    </w:tbl>
    <w:p w14:paraId="7F88A490" w14:textId="0D5F4DE5" w:rsidR="00713143" w:rsidRPr="00713143" w:rsidRDefault="00713143" w:rsidP="00713143">
      <w:pPr>
        <w:rPr>
          <w:rFonts w:ascii="Arial" w:eastAsia="Times New Roman" w:hAnsi="Arial" w:cs="Arial"/>
          <w:b/>
          <w:bCs/>
          <w:color w:val="000000"/>
          <w:sz w:val="24"/>
          <w:szCs w:val="24"/>
          <w:lang w:eastAsia="en-GB"/>
        </w:rPr>
      </w:pPr>
    </w:p>
    <w:p w14:paraId="1C3C0CBB" w14:textId="46C120CC" w:rsidR="00713143" w:rsidRPr="00713143" w:rsidRDefault="00713143" w:rsidP="00713143">
      <w:pPr>
        <w:rPr>
          <w:rFonts w:ascii="Arial" w:eastAsia="Times New Roman" w:hAnsi="Arial" w:cs="Arial"/>
          <w:b/>
          <w:bCs/>
          <w:color w:val="000000"/>
          <w:sz w:val="24"/>
          <w:szCs w:val="24"/>
          <w:lang w:eastAsia="en-GB"/>
        </w:rPr>
      </w:pPr>
    </w:p>
    <w:p w14:paraId="31DECB98" w14:textId="17874D8D" w:rsidR="00DF21C8" w:rsidRPr="00713143" w:rsidRDefault="00713143" w:rsidP="00713143">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lastRenderedPageBreak/>
        <w:t>Lancashire Local Pension Board – 2021/22 Annual Work Plan</w:t>
      </w:r>
    </w:p>
    <w:p w14:paraId="4B355EEF" w14:textId="77777777" w:rsidR="00DF21C8" w:rsidRPr="00713143" w:rsidRDefault="00040823" w:rsidP="00DF21C8">
      <w:pPr>
        <w:spacing w:after="0" w:line="240" w:lineRule="auto"/>
        <w:rPr>
          <w:rFonts w:ascii="Arial" w:eastAsia="Times New Roman" w:hAnsi="Arial" w:cs="Arial"/>
          <w:b/>
          <w:bCs/>
          <w:color w:val="000000"/>
          <w:sz w:val="24"/>
          <w:szCs w:val="24"/>
          <w:lang w:eastAsia="en-GB"/>
        </w:rPr>
      </w:pPr>
    </w:p>
    <w:p w14:paraId="5987D30F" w14:textId="77777777" w:rsidR="00DF21C8" w:rsidRPr="00713143" w:rsidRDefault="00713143" w:rsidP="00DF21C8">
      <w:pPr>
        <w:spacing w:after="0" w:line="240" w:lineRule="auto"/>
        <w:rPr>
          <w:rFonts w:ascii="Arial" w:eastAsia="Times New Roman" w:hAnsi="Arial" w:cs="Arial"/>
          <w:color w:val="000000"/>
          <w:sz w:val="24"/>
          <w:szCs w:val="24"/>
          <w:lang w:eastAsia="en-GB"/>
        </w:rPr>
      </w:pPr>
      <w:r w:rsidRPr="00713143">
        <w:rPr>
          <w:rFonts w:ascii="Arial" w:eastAsia="Times New Roman" w:hAnsi="Arial" w:cs="Arial"/>
          <w:color w:val="000000"/>
          <w:sz w:val="24"/>
          <w:szCs w:val="24"/>
          <w:lang w:eastAsia="en-GB"/>
        </w:rPr>
        <w:t xml:space="preserve">The pension work plan sets out the order of matters the Pension Board will review in the financial year. The work plan has been arranged into two sections an annual work plan reflecting reports presented on a quarterly basis as well as a </w:t>
      </w:r>
      <w:proofErr w:type="gramStart"/>
      <w:r w:rsidRPr="00713143">
        <w:rPr>
          <w:rFonts w:ascii="Arial" w:eastAsia="Times New Roman" w:hAnsi="Arial" w:cs="Arial"/>
          <w:color w:val="000000"/>
          <w:sz w:val="24"/>
          <w:szCs w:val="24"/>
          <w:lang w:eastAsia="en-GB"/>
        </w:rPr>
        <w:t>three year</w:t>
      </w:r>
      <w:proofErr w:type="gramEnd"/>
      <w:r w:rsidRPr="00713143">
        <w:rPr>
          <w:rFonts w:ascii="Arial" w:eastAsia="Times New Roman" w:hAnsi="Arial" w:cs="Arial"/>
          <w:color w:val="000000"/>
          <w:sz w:val="24"/>
          <w:szCs w:val="24"/>
          <w:lang w:eastAsia="en-GB"/>
        </w:rPr>
        <w:t xml:space="preserve"> work plan to reflect the frequency of policies which are refreshed every three years.  The order of presentation of the agenda is as reflected below. </w:t>
      </w:r>
    </w:p>
    <w:p w14:paraId="4AB8D74A" w14:textId="77777777" w:rsidR="005A51F8" w:rsidRPr="00713143" w:rsidRDefault="00040823">
      <w:pPr>
        <w:rPr>
          <w:rFonts w:ascii="Arial" w:hAnsi="Arial" w:cs="Arial"/>
          <w:sz w:val="24"/>
          <w:szCs w:val="24"/>
        </w:rPr>
      </w:pPr>
    </w:p>
    <w:tbl>
      <w:tblPr>
        <w:tblStyle w:val="TableGrid"/>
        <w:tblW w:w="14029" w:type="dxa"/>
        <w:tblLook w:val="04A0" w:firstRow="1" w:lastRow="0" w:firstColumn="1" w:lastColumn="0" w:noHBand="0" w:noVBand="1"/>
      </w:tblPr>
      <w:tblGrid>
        <w:gridCol w:w="7565"/>
        <w:gridCol w:w="1616"/>
        <w:gridCol w:w="1616"/>
        <w:gridCol w:w="1616"/>
        <w:gridCol w:w="1616"/>
      </w:tblGrid>
      <w:tr w:rsidR="00721B16" w:rsidRPr="00713143" w14:paraId="0C6E5EE5" w14:textId="77777777" w:rsidTr="00713143">
        <w:tc>
          <w:tcPr>
            <w:tcW w:w="7565" w:type="dxa"/>
            <w:shd w:val="clear" w:color="auto" w:fill="B4C6E7" w:themeFill="accent5" w:themeFillTint="66"/>
          </w:tcPr>
          <w:p w14:paraId="302820DA"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 xml:space="preserve">Lancashire Pension Fund Policies </w:t>
            </w:r>
          </w:p>
        </w:tc>
        <w:tc>
          <w:tcPr>
            <w:tcW w:w="1616" w:type="dxa"/>
            <w:shd w:val="clear" w:color="auto" w:fill="B4C6E7" w:themeFill="accent5" w:themeFillTint="66"/>
          </w:tcPr>
          <w:p w14:paraId="0E81256A"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2021/22</w:t>
            </w:r>
          </w:p>
        </w:tc>
        <w:tc>
          <w:tcPr>
            <w:tcW w:w="1616" w:type="dxa"/>
            <w:shd w:val="clear" w:color="auto" w:fill="B4C6E7" w:themeFill="accent5" w:themeFillTint="66"/>
          </w:tcPr>
          <w:p w14:paraId="0B84FB4C"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2022/23</w:t>
            </w:r>
          </w:p>
        </w:tc>
        <w:tc>
          <w:tcPr>
            <w:tcW w:w="1616" w:type="dxa"/>
            <w:shd w:val="clear" w:color="auto" w:fill="B4C6E7" w:themeFill="accent5" w:themeFillTint="66"/>
          </w:tcPr>
          <w:p w14:paraId="07A95766"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2023/24</w:t>
            </w:r>
          </w:p>
        </w:tc>
        <w:tc>
          <w:tcPr>
            <w:tcW w:w="1616" w:type="dxa"/>
            <w:shd w:val="clear" w:color="auto" w:fill="B4C6E7" w:themeFill="accent5" w:themeFillTint="66"/>
          </w:tcPr>
          <w:p w14:paraId="068A8DCB"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2024/25</w:t>
            </w:r>
          </w:p>
        </w:tc>
      </w:tr>
      <w:tr w:rsidR="00721B16" w:rsidRPr="00713143" w14:paraId="7E310CD4" w14:textId="77777777" w:rsidTr="00713143">
        <w:tc>
          <w:tcPr>
            <w:tcW w:w="7565" w:type="dxa"/>
            <w:shd w:val="clear" w:color="auto" w:fill="auto"/>
          </w:tcPr>
          <w:p w14:paraId="013B28DF"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Actuarial Valuation</w:t>
            </w:r>
          </w:p>
        </w:tc>
        <w:tc>
          <w:tcPr>
            <w:tcW w:w="1616" w:type="dxa"/>
            <w:shd w:val="clear" w:color="auto" w:fill="auto"/>
          </w:tcPr>
          <w:p w14:paraId="559BB6E5"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51C45EC3"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75742F89"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05508CAA" w14:textId="77777777" w:rsidR="00DF21C8"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136F6543" w14:textId="77777777" w:rsidTr="00713143">
        <w:tc>
          <w:tcPr>
            <w:tcW w:w="7565" w:type="dxa"/>
            <w:shd w:val="clear" w:color="auto" w:fill="auto"/>
          </w:tcPr>
          <w:p w14:paraId="3AC60E43"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Funding Strategy Statement</w:t>
            </w:r>
          </w:p>
        </w:tc>
        <w:tc>
          <w:tcPr>
            <w:tcW w:w="1616" w:type="dxa"/>
            <w:shd w:val="clear" w:color="auto" w:fill="auto"/>
          </w:tcPr>
          <w:p w14:paraId="5B1DF3E2"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2722133F"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6149322C"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5016BD77" w14:textId="77777777" w:rsidR="00DF21C8"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40DF5D30" w14:textId="77777777" w:rsidTr="00713143">
        <w:tc>
          <w:tcPr>
            <w:tcW w:w="7565" w:type="dxa"/>
            <w:shd w:val="clear" w:color="auto" w:fill="auto"/>
          </w:tcPr>
          <w:p w14:paraId="338C6573"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Pension Administration Strategy Statement</w:t>
            </w:r>
          </w:p>
        </w:tc>
        <w:tc>
          <w:tcPr>
            <w:tcW w:w="1616" w:type="dxa"/>
            <w:shd w:val="clear" w:color="auto" w:fill="auto"/>
          </w:tcPr>
          <w:p w14:paraId="2C1CC9C4"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677527A3"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147E8457"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54A7B534"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133555E7" w14:textId="77777777" w:rsidTr="00713143">
        <w:tc>
          <w:tcPr>
            <w:tcW w:w="7565" w:type="dxa"/>
            <w:shd w:val="clear" w:color="auto" w:fill="auto"/>
          </w:tcPr>
          <w:p w14:paraId="5406D759"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Admissions &amp; Termination Statement</w:t>
            </w:r>
          </w:p>
        </w:tc>
        <w:tc>
          <w:tcPr>
            <w:tcW w:w="1616" w:type="dxa"/>
            <w:shd w:val="clear" w:color="auto" w:fill="auto"/>
          </w:tcPr>
          <w:p w14:paraId="2580542A"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47299923"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21E4B14D"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5D72ABCA"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309E07A1" w14:textId="77777777" w:rsidTr="00713143">
        <w:tc>
          <w:tcPr>
            <w:tcW w:w="7565" w:type="dxa"/>
            <w:shd w:val="clear" w:color="auto" w:fill="auto"/>
          </w:tcPr>
          <w:p w14:paraId="002D3984"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Communications Policy Statement</w:t>
            </w:r>
          </w:p>
        </w:tc>
        <w:tc>
          <w:tcPr>
            <w:tcW w:w="1616" w:type="dxa"/>
            <w:shd w:val="clear" w:color="auto" w:fill="auto"/>
          </w:tcPr>
          <w:p w14:paraId="62043213"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5601FACA"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24FEF139"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6378E961" w14:textId="77777777" w:rsidR="00DF21C8"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152C0992" w14:textId="77777777" w:rsidTr="00713143">
        <w:tc>
          <w:tcPr>
            <w:tcW w:w="7565" w:type="dxa"/>
            <w:shd w:val="clear" w:color="auto" w:fill="auto"/>
          </w:tcPr>
          <w:p w14:paraId="399779B7"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Employer &amp; Administering Authority Discretions</w:t>
            </w:r>
          </w:p>
        </w:tc>
        <w:tc>
          <w:tcPr>
            <w:tcW w:w="1616" w:type="dxa"/>
            <w:shd w:val="clear" w:color="auto" w:fill="auto"/>
          </w:tcPr>
          <w:p w14:paraId="03252D3D"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444522C6"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2B53E6D1"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4CCAA516" w14:textId="77777777" w:rsidR="00DF21C8"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7D44E198" w14:textId="77777777" w:rsidTr="00713143">
        <w:tc>
          <w:tcPr>
            <w:tcW w:w="7565" w:type="dxa"/>
            <w:shd w:val="clear" w:color="auto" w:fill="auto"/>
          </w:tcPr>
          <w:p w14:paraId="5577F1F1"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Governance Policy Statement</w:t>
            </w:r>
          </w:p>
        </w:tc>
        <w:tc>
          <w:tcPr>
            <w:tcW w:w="1616" w:type="dxa"/>
            <w:shd w:val="clear" w:color="auto" w:fill="auto"/>
          </w:tcPr>
          <w:p w14:paraId="75898476"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37ABA1DF"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4E6DBD5B"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630621A0"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71A5C2A7" w14:textId="77777777" w:rsidTr="00713143">
        <w:tc>
          <w:tcPr>
            <w:tcW w:w="7565" w:type="dxa"/>
            <w:shd w:val="clear" w:color="auto" w:fill="auto"/>
          </w:tcPr>
          <w:p w14:paraId="568F88B1"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Death Policy</w:t>
            </w:r>
          </w:p>
        </w:tc>
        <w:tc>
          <w:tcPr>
            <w:tcW w:w="1616" w:type="dxa"/>
            <w:shd w:val="clear" w:color="auto" w:fill="auto"/>
          </w:tcPr>
          <w:p w14:paraId="5B7BCD89"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3788D570"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17710D45"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6716D2E6"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r>
      <w:tr w:rsidR="00721B16" w:rsidRPr="00713143" w14:paraId="78080D3D" w14:textId="77777777" w:rsidTr="00713143">
        <w:tc>
          <w:tcPr>
            <w:tcW w:w="7565" w:type="dxa"/>
            <w:shd w:val="clear" w:color="auto" w:fill="auto"/>
          </w:tcPr>
          <w:p w14:paraId="7F297F98" w14:textId="27BB929F"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Transfers including Bulk Transfers</w:t>
            </w:r>
          </w:p>
        </w:tc>
        <w:tc>
          <w:tcPr>
            <w:tcW w:w="1616" w:type="dxa"/>
            <w:shd w:val="clear" w:color="auto" w:fill="auto"/>
          </w:tcPr>
          <w:p w14:paraId="7610DF07"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004916A5"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0EF6583D"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1BA3DAA8" w14:textId="77777777" w:rsidR="00DF21C8" w:rsidRPr="00713143" w:rsidRDefault="00040823" w:rsidP="00B848C9">
            <w:pPr>
              <w:jc w:val="center"/>
              <w:rPr>
                <w:rFonts w:ascii="Arial" w:eastAsia="Times New Roman" w:hAnsi="Arial" w:cs="Arial"/>
                <w:b/>
                <w:bCs/>
                <w:color w:val="000000"/>
                <w:sz w:val="24"/>
                <w:szCs w:val="24"/>
                <w:lang w:eastAsia="en-GB"/>
              </w:rPr>
            </w:pPr>
          </w:p>
        </w:tc>
      </w:tr>
      <w:tr w:rsidR="00721B16" w:rsidRPr="00713143" w14:paraId="3B792430" w14:textId="77777777" w:rsidTr="00713143">
        <w:tc>
          <w:tcPr>
            <w:tcW w:w="7565" w:type="dxa"/>
            <w:shd w:val="clear" w:color="auto" w:fill="auto"/>
          </w:tcPr>
          <w:p w14:paraId="67F0E800" w14:textId="77777777" w:rsidR="00DF21C8" w:rsidRPr="00713143" w:rsidRDefault="00713143" w:rsidP="001006EC">
            <w:pPr>
              <w:rPr>
                <w:rFonts w:ascii="Arial" w:eastAsia="Times New Roman" w:hAnsi="Arial" w:cs="Arial"/>
                <w:b/>
                <w:bCs/>
                <w:color w:val="000000"/>
                <w:sz w:val="24"/>
                <w:szCs w:val="24"/>
                <w:lang w:eastAsia="en-GB"/>
              </w:rPr>
            </w:pPr>
            <w:r w:rsidRPr="00713143">
              <w:rPr>
                <w:rFonts w:ascii="Arial" w:hAnsi="Arial" w:cs="Arial"/>
                <w:sz w:val="24"/>
                <w:szCs w:val="24"/>
              </w:rPr>
              <w:t>Policy - Abatement Policy</w:t>
            </w:r>
          </w:p>
        </w:tc>
        <w:tc>
          <w:tcPr>
            <w:tcW w:w="1616" w:type="dxa"/>
            <w:shd w:val="clear" w:color="auto" w:fill="auto"/>
          </w:tcPr>
          <w:p w14:paraId="2001382C"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69D4A03C" w14:textId="77777777" w:rsidR="00DF21C8" w:rsidRPr="00713143" w:rsidRDefault="00040823" w:rsidP="00B848C9">
            <w:pPr>
              <w:jc w:val="center"/>
              <w:rPr>
                <w:rFonts w:ascii="Arial" w:eastAsia="Times New Roman" w:hAnsi="Arial" w:cs="Arial"/>
                <w:b/>
                <w:bCs/>
                <w:color w:val="000000"/>
                <w:sz w:val="24"/>
                <w:szCs w:val="24"/>
                <w:lang w:eastAsia="en-GB"/>
              </w:rPr>
            </w:pPr>
          </w:p>
        </w:tc>
        <w:tc>
          <w:tcPr>
            <w:tcW w:w="1616" w:type="dxa"/>
            <w:shd w:val="clear" w:color="auto" w:fill="auto"/>
          </w:tcPr>
          <w:p w14:paraId="1D141D1A" w14:textId="77777777" w:rsidR="00DF21C8" w:rsidRPr="00713143" w:rsidRDefault="00713143" w:rsidP="00B848C9">
            <w:pPr>
              <w:jc w:val="center"/>
              <w:rPr>
                <w:rFonts w:ascii="Arial" w:eastAsia="Times New Roman" w:hAnsi="Arial" w:cs="Arial"/>
                <w:b/>
                <w:bCs/>
                <w:color w:val="000000"/>
                <w:sz w:val="24"/>
                <w:szCs w:val="24"/>
                <w:lang w:eastAsia="en-GB"/>
              </w:rPr>
            </w:pPr>
            <w:r w:rsidRPr="00713143">
              <w:rPr>
                <w:rFonts w:ascii="Arial" w:eastAsia="Times New Roman" w:hAnsi="Arial" w:cs="Arial"/>
                <w:b/>
                <w:bCs/>
                <w:color w:val="000000"/>
                <w:sz w:val="24"/>
                <w:szCs w:val="24"/>
                <w:lang w:eastAsia="en-GB"/>
              </w:rPr>
              <w:t>Y</w:t>
            </w:r>
          </w:p>
        </w:tc>
        <w:tc>
          <w:tcPr>
            <w:tcW w:w="1616" w:type="dxa"/>
            <w:shd w:val="clear" w:color="auto" w:fill="auto"/>
          </w:tcPr>
          <w:p w14:paraId="27AD393A" w14:textId="77777777" w:rsidR="00DF21C8" w:rsidRPr="00713143" w:rsidRDefault="00040823" w:rsidP="00B848C9">
            <w:pPr>
              <w:jc w:val="center"/>
              <w:rPr>
                <w:rFonts w:ascii="Arial" w:eastAsia="Times New Roman" w:hAnsi="Arial" w:cs="Arial"/>
                <w:b/>
                <w:bCs/>
                <w:color w:val="000000"/>
                <w:sz w:val="24"/>
                <w:szCs w:val="24"/>
                <w:lang w:eastAsia="en-GB"/>
              </w:rPr>
            </w:pPr>
          </w:p>
        </w:tc>
      </w:tr>
    </w:tbl>
    <w:p w14:paraId="316E0F2B" w14:textId="77777777" w:rsidR="008D6630" w:rsidRPr="005A51F8" w:rsidRDefault="00040823">
      <w:pPr>
        <w:rPr>
          <w:b/>
          <w:bCs/>
        </w:rPr>
      </w:pPr>
    </w:p>
    <w:sectPr w:rsidR="008D6630" w:rsidRPr="005A51F8" w:rsidSect="00AE58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16"/>
    <w:rsid w:val="00040823"/>
    <w:rsid w:val="00713143"/>
    <w:rsid w:val="00721B16"/>
    <w:rsid w:val="0097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9821"/>
  <w15:docId w15:val="{E1A41A98-2581-411D-86B7-AC67AD30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0F"/>
    <w:rPr>
      <w:rFonts w:ascii="Segoe UI" w:hAnsi="Segoe UI" w:cs="Segoe UI"/>
      <w:sz w:val="18"/>
      <w:szCs w:val="18"/>
    </w:rPr>
  </w:style>
  <w:style w:type="character" w:styleId="CommentReference">
    <w:name w:val="annotation reference"/>
    <w:basedOn w:val="DefaultParagraphFont"/>
    <w:uiPriority w:val="99"/>
    <w:semiHidden/>
    <w:unhideWhenUsed/>
    <w:rsid w:val="005B620A"/>
    <w:rPr>
      <w:sz w:val="16"/>
      <w:szCs w:val="16"/>
    </w:rPr>
  </w:style>
  <w:style w:type="paragraph" w:styleId="CommentText">
    <w:name w:val="annotation text"/>
    <w:basedOn w:val="Normal"/>
    <w:link w:val="CommentTextChar"/>
    <w:uiPriority w:val="99"/>
    <w:semiHidden/>
    <w:unhideWhenUsed/>
    <w:rsid w:val="005B620A"/>
    <w:pPr>
      <w:spacing w:line="240" w:lineRule="auto"/>
    </w:pPr>
    <w:rPr>
      <w:sz w:val="20"/>
      <w:szCs w:val="20"/>
    </w:rPr>
  </w:style>
  <w:style w:type="character" w:customStyle="1" w:styleId="CommentTextChar">
    <w:name w:val="Comment Text Char"/>
    <w:basedOn w:val="DefaultParagraphFont"/>
    <w:link w:val="CommentText"/>
    <w:uiPriority w:val="99"/>
    <w:semiHidden/>
    <w:rsid w:val="005B620A"/>
    <w:rPr>
      <w:sz w:val="20"/>
      <w:szCs w:val="20"/>
    </w:rPr>
  </w:style>
  <w:style w:type="paragraph" w:styleId="CommentSubject">
    <w:name w:val="annotation subject"/>
    <w:basedOn w:val="CommentText"/>
    <w:next w:val="CommentText"/>
    <w:link w:val="CommentSubjectChar"/>
    <w:uiPriority w:val="99"/>
    <w:semiHidden/>
    <w:unhideWhenUsed/>
    <w:rsid w:val="005B620A"/>
    <w:rPr>
      <w:b/>
      <w:bCs/>
    </w:rPr>
  </w:style>
  <w:style w:type="character" w:customStyle="1" w:styleId="CommentSubjectChar">
    <w:name w:val="Comment Subject Char"/>
    <w:basedOn w:val="CommentTextChar"/>
    <w:link w:val="CommentSubject"/>
    <w:uiPriority w:val="99"/>
    <w:semiHidden/>
    <w:rsid w:val="005B62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ed08ecfb148e124af60aa9471a2ef8ee">
  <xsd:schema xmlns:xsd="http://www.w3.org/2001/XMLSchema" xmlns:xs="http://www.w3.org/2001/XMLSchema" xmlns:p="http://schemas.microsoft.com/office/2006/metadata/properties" xmlns:ns3="eb36aaf7-c0ad-4e0a-93b7-c73b1e4a9621" targetNamespace="http://schemas.microsoft.com/office/2006/metadata/properties" ma:root="true" ma:fieldsID="afe53e38517d5a0c5819fd0df5bb9376"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A8D7B-B499-4A68-AE01-C1E0696A97C2}">
  <ds:schemaRefs>
    <ds:schemaRef ds:uri="http://schemas.microsoft.com/sharepoint/v3/contenttype/forms"/>
  </ds:schemaRefs>
</ds:datastoreItem>
</file>

<file path=customXml/itemProps2.xml><?xml version="1.0" encoding="utf-8"?>
<ds:datastoreItem xmlns:ds="http://schemas.openxmlformats.org/officeDocument/2006/customXml" ds:itemID="{8925FBDC-510B-49A9-8495-B51FB4C1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C1D40-2E92-46F9-BF4B-624EDFF59FA0}">
  <ds:schemaRefs>
    <ds:schemaRef ds:uri="http://schemas.openxmlformats.org/officeDocument/2006/bibliography"/>
  </ds:schemaRefs>
</ds:datastoreItem>
</file>

<file path=customXml/itemProps4.xml><?xml version="1.0" encoding="utf-8"?>
<ds:datastoreItem xmlns:ds="http://schemas.openxmlformats.org/officeDocument/2006/customXml" ds:itemID="{D880E88A-5A44-4E85-B357-D325A3725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Mukhtar</dc:creator>
  <cp:lastModifiedBy>Neville, Mike</cp:lastModifiedBy>
  <cp:revision>8</cp:revision>
  <dcterms:created xsi:type="dcterms:W3CDTF">2021-02-26T14:49:00Z</dcterms:created>
  <dcterms:modified xsi:type="dcterms:W3CDTF">2021-03-03T09:13:00Z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